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Chars="0" w:right="0" w:rightChars="0"/>
        <w:jc w:val="center"/>
        <w:rPr>
          <w:rFonts w:hint="eastAsia" w:ascii="宋体" w:hAnsi="宋体" w:eastAsia="黑体"/>
          <w:b/>
          <w:bCs/>
          <w:color w:val="FF0000"/>
          <w:spacing w:val="46"/>
          <w:sz w:val="72"/>
          <w:szCs w:val="72"/>
          <w:lang w:val="en-US" w:eastAsia="zh-CN"/>
        </w:rPr>
      </w:pPr>
      <w:r>
        <w:rPr>
          <w:rFonts w:hint="eastAsia" w:ascii="黑体" w:hAnsi="黑体" w:eastAsia="黑体" w:cs="黑体"/>
          <w:b/>
          <w:bCs/>
          <w:color w:val="FF0000"/>
          <w:spacing w:val="46"/>
          <w:kern w:val="2"/>
          <w:sz w:val="72"/>
          <w:szCs w:val="72"/>
          <w:lang w:val="en-US" w:eastAsia="zh-CN" w:bidi="ar-SA"/>
        </w:rPr>
        <w:t>“新蚁族杯”</w:t>
      </w:r>
      <w:r>
        <w:rPr>
          <w:rFonts w:hint="eastAsia" w:cs="黑体"/>
          <w:b/>
          <w:bCs/>
          <w:color w:val="FF0000"/>
          <w:spacing w:val="46"/>
          <w:sz w:val="72"/>
          <w:szCs w:val="72"/>
        </w:rPr>
        <w:t>地理科</w:t>
      </w:r>
      <w:bookmarkStart w:id="12" w:name="_GoBack"/>
      <w:bookmarkEnd w:id="12"/>
      <w:r>
        <w:rPr>
          <w:rFonts w:hint="eastAsia" w:cs="黑体"/>
          <w:b/>
          <w:bCs/>
          <w:color w:val="FF0000"/>
          <w:spacing w:val="46"/>
          <w:sz w:val="72"/>
          <w:szCs w:val="72"/>
        </w:rPr>
        <w:t>学展示大赛选拔赛</w:t>
      </w:r>
      <w:r>
        <w:rPr>
          <w:rFonts w:hint="eastAsia" w:cs="黑体"/>
          <w:b/>
          <w:bCs/>
          <w:color w:val="FF0000"/>
          <w:spacing w:val="46"/>
          <w:sz w:val="72"/>
          <w:szCs w:val="72"/>
          <w:lang w:val="en-US" w:eastAsia="zh-CN"/>
        </w:rPr>
        <w:t>策划</w:t>
      </w:r>
    </w:p>
    <w:p>
      <w:pPr>
        <w:pBdr>
          <w:bottom w:val="single" w:color="FF0000" w:sz="18" w:space="1"/>
        </w:pBdr>
        <w:jc w:val="center"/>
        <w:rPr>
          <w:rFonts w:hint="eastAsia" w:ascii="宋体" w:hAnsi="宋体"/>
          <w:b/>
          <w:bCs w:val="0"/>
          <w:color w:val="FF0000"/>
          <w:spacing w:val="46"/>
          <w:sz w:val="72"/>
          <w:szCs w:val="72"/>
        </w:rPr>
      </w:pPr>
      <w:r>
        <w:rPr>
          <w:rFonts w:hint="eastAsia" w:ascii="宋体" w:hAnsi="宋体"/>
          <w:b/>
          <w:bCs w:val="0"/>
          <w:sz w:val="28"/>
          <w:szCs w:val="28"/>
        </w:rPr>
        <w:t>河南大学地理科学与工程学部〔2025.03〕</w:t>
      </w:r>
    </w:p>
    <w:p>
      <w:pPr>
        <w:pStyle w:val="2"/>
        <w:spacing w:before="156"/>
        <w:rPr>
          <w:rFonts w:hint="eastAsia" w:ascii="仿宋_GB2312" w:hAnsi="仿宋_GB2312" w:eastAsia="仿宋_GB2312" w:cs="仿宋_GB2312"/>
          <w:b w:val="0"/>
          <w:bCs w:val="0"/>
          <w:sz w:val="28"/>
          <w:szCs w:val="28"/>
        </w:rPr>
      </w:pPr>
      <w:bookmarkStart w:id="0" w:name="_Toc19990235"/>
      <w:bookmarkEnd w:id="0"/>
      <w:r>
        <w:rPr>
          <w:b w:val="0"/>
          <w:bCs w:val="0"/>
          <w:sz w:val="32"/>
          <w:szCs w:val="32"/>
        </w:rPr>
        <w:t>活动背景</w:t>
      </w:r>
    </w:p>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ind w:firstLine="560" w:firstLineChars="200"/>
        <w:jc w:val="left"/>
        <w:textAlignment w:val="auto"/>
        <w:rPr>
          <w:rFonts w:hint="eastAsia" w:ascii="仿宋_GB2312" w:hAnsi="仿宋_GB2312" w:eastAsia="仿宋_GB2312" w:cs="仿宋_GB2312"/>
          <w:sz w:val="28"/>
          <w:szCs w:val="28"/>
          <w:lang w:val="en-US" w:eastAsia="zh-CN"/>
        </w:rPr>
      </w:pPr>
      <w:bookmarkStart w:id="1" w:name="_Toc19990236"/>
      <w:bookmarkEnd w:id="1"/>
      <w:bookmarkStart w:id="2" w:name="_Toc19990237"/>
      <w:bookmarkEnd w:id="2"/>
      <w:r>
        <w:rPr>
          <w:rFonts w:hint="eastAsia" w:ascii="仿宋_GB2312" w:hAnsi="仿宋_GB2312" w:eastAsia="仿宋_GB2312" w:cs="仿宋_GB2312"/>
          <w:sz w:val="28"/>
          <w:szCs w:val="28"/>
          <w:lang w:val="en-US" w:eastAsia="zh-CN"/>
        </w:rPr>
        <w:t>“中国高校地理科学展示大赛”是我国地学领域发起最早、影响最广、专业性最强、认可度最高的全国性大学生学术能力竞赛活动，其前身是2006年中山大学地理科学与规划学院创办的“大学生地理文化Presentation大赛”。近20年来，大赛始终坚持“全面展示我国高校地理学科育人新成果，引导广大高校学子崇尚科学、追求真知、团结向上、敢当大任”的办赛理念，在全国高校和社会上产生了广泛、良好的影响。</w:t>
      </w:r>
    </w:p>
    <w:p>
      <w:pPr>
        <w:pStyle w:val="2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ind w:left="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第八届中国高校地理科学展示大赛由河南大学地理科学与工程学部、国家乡村振兴(兰考)研究院、环境与规划国家级实验教学示范中心承办，将于2025年4月底前完成作品报送，全国总决赛将于暑期在郑州举行。</w:t>
      </w:r>
    </w:p>
    <w:p>
      <w:pPr>
        <w:pStyle w:val="2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ind w:left="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为选拔参赛队伍代表学部参加第八届中国高校地理科学展示大赛，特举办学部选拔赛。</w:t>
      </w:r>
    </w:p>
    <w:p>
      <w:pPr>
        <w:keepNext w:val="0"/>
        <w:keepLines w:val="0"/>
        <w:widowControl/>
        <w:suppressLineNumbers w:val="0"/>
        <w:jc w:val="left"/>
        <w:rPr>
          <w:rFonts w:hint="eastAsia" w:ascii="仿宋_GB2312" w:hAnsi="仿宋_GB2312" w:eastAsia="仿宋_GB2312" w:cs="仿宋_GB2312"/>
          <w:sz w:val="28"/>
          <w:szCs w:val="28"/>
          <w:lang w:val="en-US" w:eastAsia="zh-CN"/>
        </w:rPr>
      </w:pPr>
    </w:p>
    <w:p>
      <w:pPr>
        <w:pStyle w:val="2"/>
        <w:spacing w:before="156"/>
        <w:rPr>
          <w:rFonts w:hint="eastAsia" w:ascii="仿宋_GB2312" w:hAnsi="仿宋_GB2312" w:eastAsia="仿宋_GB2312" w:cs="仿宋_GB2312"/>
          <w:b w:val="0"/>
          <w:bCs w:val="0"/>
          <w:sz w:val="28"/>
          <w:szCs w:val="28"/>
        </w:rPr>
      </w:pPr>
      <w:r>
        <w:rPr>
          <w:b w:val="0"/>
          <w:bCs w:val="0"/>
          <w:sz w:val="32"/>
          <w:szCs w:val="15"/>
        </w:rPr>
        <w:t>活动</w:t>
      </w:r>
      <w:r>
        <w:rPr>
          <w:rFonts w:hint="eastAsia"/>
          <w:b w:val="0"/>
          <w:bCs w:val="0"/>
          <w:sz w:val="32"/>
          <w:szCs w:val="15"/>
        </w:rPr>
        <w:t>主题</w:t>
      </w:r>
    </w:p>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为深入贯彻习近平总书记关于“美丽中国”建设的重要论述，充分发掘地理学在美丽中国建设中的理论和实践应用价值，本届大赛以</w:t>
      </w:r>
      <w:r>
        <w:rPr>
          <w:rFonts w:hint="eastAsia" w:ascii="仿宋_GB2312" w:hAnsi="仿宋_GB2312" w:eastAsia="仿宋_GB2312" w:cs="仿宋_GB2312"/>
          <w:b/>
          <w:bCs/>
          <w:sz w:val="28"/>
          <w:szCs w:val="28"/>
          <w:lang w:val="en-US" w:eastAsia="zh-CN"/>
        </w:rPr>
        <w:t>“美丽中国建设和地理学”</w:t>
      </w:r>
      <w:r>
        <w:rPr>
          <w:rFonts w:hint="eastAsia" w:ascii="仿宋_GB2312" w:hAnsi="仿宋_GB2312" w:eastAsia="仿宋_GB2312" w:cs="仿宋_GB2312"/>
          <w:sz w:val="28"/>
          <w:szCs w:val="28"/>
          <w:lang w:val="en-US" w:eastAsia="zh-CN"/>
        </w:rPr>
        <w:t>为主题，旨在引导和鼓励广大地理科学类本科生，运用地理学的专业知识、基础理论和技术方法，基于亲身体验、科学观测、实地调研、因果分析，全面认知身边区域的资源环境基础和社会人文积淀，精准刻画区域特殊性，综合归纳空间规律性，系统解析机制复杂性，秉持“功成不必在我，功成必定有我”的责任担当，探索守住“绿水青山”赢得“金山银山”的路径，为推进人与自然和谐共生的现代化贡献力量。</w:t>
      </w:r>
    </w:p>
    <w:p>
      <w:pPr>
        <w:pStyle w:val="2"/>
        <w:spacing w:before="156"/>
        <w:rPr>
          <w:rFonts w:hint="eastAsia" w:ascii="仿宋_GB2312" w:hAnsi="仿宋_GB2312" w:eastAsia="仿宋_GB2312" w:cs="仿宋_GB2312"/>
          <w:b w:val="0"/>
          <w:bCs w:val="0"/>
          <w:sz w:val="28"/>
          <w:szCs w:val="28"/>
        </w:rPr>
      </w:pPr>
      <w:r>
        <w:rPr>
          <w:b w:val="0"/>
          <w:bCs w:val="0"/>
          <w:sz w:val="32"/>
          <w:szCs w:val="15"/>
        </w:rPr>
        <w:t>活动时间</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报名时间：</w:t>
      </w:r>
      <w:r>
        <w:rPr>
          <w:rFonts w:hint="eastAsia" w:ascii="仿宋_GB2312" w:hAnsi="仿宋_GB2312" w:eastAsia="仿宋_GB2312" w:cs="仿宋_GB2312"/>
          <w:sz w:val="28"/>
          <w:szCs w:val="28"/>
        </w:rPr>
        <w:t>2025年3月</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日—2025年3月</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日</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初赛：</w:t>
      </w:r>
      <w:r>
        <w:rPr>
          <w:rFonts w:hint="eastAsia" w:ascii="仿宋_GB2312" w:hAnsi="仿宋_GB2312" w:eastAsia="仿宋_GB2312" w:cs="仿宋_GB2312"/>
          <w:sz w:val="28"/>
          <w:szCs w:val="28"/>
        </w:rPr>
        <w:t>2025年3月</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日—2025年3月</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 xml:space="preserve">日 </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复赛：暂定</w:t>
      </w:r>
      <w:r>
        <w:rPr>
          <w:rFonts w:hint="eastAsia" w:ascii="仿宋_GB2312" w:hAnsi="仿宋_GB2312" w:eastAsia="仿宋_GB2312" w:cs="仿宋_GB2312"/>
          <w:sz w:val="28"/>
          <w:szCs w:val="28"/>
        </w:rPr>
        <w:t>2025年3月</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3月</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日</w:t>
      </w:r>
    </w:p>
    <w:p>
      <w:pPr>
        <w:pStyle w:val="2"/>
        <w:spacing w:before="156"/>
        <w:rPr>
          <w:rFonts w:hint="eastAsia"/>
          <w:b w:val="0"/>
          <w:bCs w:val="0"/>
          <w:sz w:val="32"/>
          <w:szCs w:val="32"/>
        </w:rPr>
      </w:pPr>
      <w:bookmarkStart w:id="3" w:name="_Toc19990239"/>
      <w:bookmarkEnd w:id="3"/>
      <w:r>
        <w:rPr>
          <w:b w:val="0"/>
          <w:bCs w:val="0"/>
          <w:sz w:val="32"/>
          <w:szCs w:val="32"/>
        </w:rPr>
        <w:t>活动地点</w:t>
      </w:r>
    </w:p>
    <w:p>
      <w:pPr>
        <w:spacing w:before="156" w:beforeLines="50" w:after="156" w:afterLines="50" w:line="360" w:lineRule="atLeast"/>
        <w:ind w:firstLine="560" w:firstLineChars="200"/>
        <w:outlineLvl w:val="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初赛：采用线上选拔的形式</w:t>
      </w:r>
    </w:p>
    <w:p>
      <w:pPr>
        <w:spacing w:before="156" w:beforeLines="50" w:after="156" w:afterLines="50" w:line="360" w:lineRule="atLeast"/>
        <w:ind w:firstLine="560" w:firstLineChars="200"/>
        <w:outlineLvl w:val="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复赛：地点待定</w:t>
      </w:r>
    </w:p>
    <w:p>
      <w:pPr>
        <w:pStyle w:val="2"/>
        <w:spacing w:before="156"/>
        <w:rPr>
          <w:rFonts w:hint="eastAsia"/>
          <w:b w:val="0"/>
          <w:bCs w:val="0"/>
          <w:sz w:val="32"/>
          <w:szCs w:val="32"/>
        </w:rPr>
      </w:pPr>
      <w:bookmarkStart w:id="4" w:name="_Toc19990240"/>
      <w:bookmarkEnd w:id="4"/>
      <w:r>
        <w:rPr>
          <w:b w:val="0"/>
          <w:bCs w:val="0"/>
          <w:sz w:val="32"/>
          <w:szCs w:val="32"/>
        </w:rPr>
        <w:t>活动对象</w:t>
      </w:r>
    </w:p>
    <w:p>
      <w:pPr>
        <w:spacing w:before="156" w:beforeLines="50" w:after="156" w:afterLines="50" w:line="360" w:lineRule="atLeast"/>
        <w:ind w:firstLine="560" w:firstLineChars="200"/>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河南大学</w:t>
      </w:r>
      <w:r>
        <w:rPr>
          <w:rFonts w:hint="eastAsia" w:ascii="仿宋_GB2312" w:hAnsi="仿宋_GB2312" w:eastAsia="仿宋_GB2312" w:cs="仿宋_GB2312"/>
          <w:sz w:val="28"/>
          <w:szCs w:val="28"/>
          <w:lang w:val="en-US" w:eastAsia="zh-CN"/>
        </w:rPr>
        <w:t>地理科学与工程学部</w:t>
      </w:r>
      <w:r>
        <w:rPr>
          <w:rFonts w:hint="eastAsia" w:ascii="仿宋_GB2312" w:hAnsi="仿宋_GB2312" w:eastAsia="仿宋_GB2312" w:cs="仿宋_GB2312"/>
          <w:sz w:val="28"/>
          <w:szCs w:val="28"/>
        </w:rPr>
        <w:t>全体</w:t>
      </w:r>
      <w:r>
        <w:rPr>
          <w:rFonts w:hint="eastAsia" w:ascii="仿宋_GB2312" w:hAnsi="仿宋_GB2312" w:eastAsia="仿宋_GB2312" w:cs="仿宋_GB2312"/>
          <w:sz w:val="28"/>
          <w:szCs w:val="28"/>
          <w:lang w:val="en-US" w:eastAsia="zh-CN"/>
        </w:rPr>
        <w:t>本科生</w:t>
      </w:r>
    </w:p>
    <w:p>
      <w:pPr>
        <w:pStyle w:val="2"/>
        <w:spacing w:before="156"/>
        <w:rPr>
          <w:rFonts w:hint="eastAsia"/>
          <w:b w:val="0"/>
          <w:bCs w:val="0"/>
          <w:sz w:val="32"/>
          <w:szCs w:val="32"/>
        </w:rPr>
      </w:pPr>
      <w:bookmarkStart w:id="5" w:name="_Toc19990241"/>
      <w:bookmarkEnd w:id="5"/>
      <w:r>
        <w:rPr>
          <w:rFonts w:hint="eastAsia"/>
          <w:b w:val="0"/>
          <w:bCs w:val="0"/>
          <w:sz w:val="32"/>
          <w:szCs w:val="32"/>
        </w:rPr>
        <w:t>组织单位</w:t>
      </w:r>
    </w:p>
    <w:p>
      <w:pPr>
        <w:spacing w:before="156" w:beforeLines="50" w:after="156" w:afterLines="50" w:line="360" w:lineRule="atLeas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主办单位：河南大学地理科学与工程学部</w:t>
      </w:r>
    </w:p>
    <w:p>
      <w:pPr>
        <w:spacing w:before="156" w:beforeLines="50" w:after="156" w:afterLines="50" w:line="360" w:lineRule="atLeas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承办单位：</w:t>
      </w:r>
      <w:bookmarkStart w:id="6" w:name="_Toc19990244"/>
      <w:bookmarkEnd w:id="6"/>
      <w:r>
        <w:rPr>
          <w:rFonts w:hint="eastAsia" w:ascii="仿宋_GB2312" w:hAnsi="仿宋_GB2312" w:eastAsia="仿宋_GB2312" w:cs="仿宋_GB2312"/>
          <w:sz w:val="28"/>
          <w:szCs w:val="28"/>
        </w:rPr>
        <w:t>河南大学地理科学学团委学生会</w:t>
      </w:r>
      <w:bookmarkStart w:id="7" w:name="_Toc19990242"/>
      <w:bookmarkEnd w:id="7"/>
    </w:p>
    <w:p>
      <w:pPr>
        <w:pStyle w:val="2"/>
        <w:spacing w:before="156"/>
        <w:rPr>
          <w:rFonts w:hint="eastAsia" w:ascii="仿宋" w:hAnsi="仿宋" w:eastAsia="仿宋"/>
          <w:b w:val="0"/>
          <w:bCs w:val="0"/>
          <w:sz w:val="32"/>
          <w:szCs w:val="32"/>
        </w:rPr>
      </w:pPr>
      <w:bookmarkStart w:id="8" w:name="_Toc19990238"/>
      <w:bookmarkEnd w:id="8"/>
      <w:r>
        <w:rPr>
          <w:b w:val="0"/>
          <w:bCs w:val="0"/>
          <w:sz w:val="32"/>
          <w:szCs w:val="32"/>
        </w:rPr>
        <w:t>报名及</w:t>
      </w:r>
      <w:r>
        <w:rPr>
          <w:rFonts w:hint="eastAsia"/>
          <w:b w:val="0"/>
          <w:bCs w:val="0"/>
          <w:sz w:val="32"/>
          <w:szCs w:val="32"/>
        </w:rPr>
        <w:t>作品提交</w:t>
      </w:r>
    </w:p>
    <w:p>
      <w:pPr>
        <w:spacing w:line="360" w:lineRule="atLeas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报名方式：</w:t>
      </w:r>
    </w:p>
    <w:p>
      <w:pPr>
        <w:spacing w:line="360" w:lineRule="atLeast"/>
        <w:ind w:firstLine="560" w:firstLineChars="200"/>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3月</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日至3月</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请加入选拔赛通知群</w:t>
      </w:r>
      <w:r>
        <w:rPr>
          <w:rFonts w:hint="eastAsia" w:ascii="仿宋_GB2312" w:hAnsi="仿宋_GB2312" w:eastAsia="仿宋_GB2312" w:cs="仿宋_GB2312"/>
          <w:sz w:val="28"/>
          <w:szCs w:val="28"/>
        </w:rPr>
        <w:t>（QQ群号：</w:t>
      </w:r>
      <w:r>
        <w:rPr>
          <w:rFonts w:hint="eastAsia" w:ascii="仿宋_GB2312" w:hAnsi="仿宋_GB2312" w:eastAsia="仿宋_GB2312" w:cs="仿宋_GB2312"/>
          <w:sz w:val="28"/>
          <w:szCs w:val="28"/>
          <w:lang w:val="en-US" w:eastAsia="zh-CN"/>
        </w:rPr>
        <w:t>222574767</w:t>
      </w:r>
      <w:r>
        <w:rPr>
          <w:rFonts w:hint="eastAsia" w:ascii="仿宋_GB2312" w:hAnsi="仿宋_GB2312" w:eastAsia="仿宋_GB2312" w:cs="仿宋_GB2312"/>
          <w:sz w:val="28"/>
          <w:szCs w:val="28"/>
        </w:rPr>
        <w:t>或扫描下图加群）</w:t>
      </w:r>
    </w:p>
    <w:p>
      <w:pPr>
        <w:spacing w:line="360" w:lineRule="atLeast"/>
        <w:ind w:firstLine="560" w:firstLineChars="200"/>
        <w:jc w:val="center"/>
        <w:outlineLvl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drawing>
          <wp:inline distT="0" distB="0" distL="114300" distR="114300">
            <wp:extent cx="1880870" cy="3344545"/>
            <wp:effectExtent l="0" t="0" r="8890" b="8255"/>
            <wp:docPr id="2" name="图片 2" descr="微信图片_20250308085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308085045"/>
                    <pic:cNvPicPr>
                      <a:picLocks noChangeAspect="1"/>
                    </pic:cNvPicPr>
                  </pic:nvPicPr>
                  <pic:blipFill>
                    <a:blip r:embed="rId10"/>
                    <a:stretch>
                      <a:fillRect/>
                    </a:stretch>
                  </pic:blipFill>
                  <pic:spPr>
                    <a:xfrm>
                      <a:off x="0" y="0"/>
                      <a:ext cx="1880870" cy="33445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tLeast"/>
        <w:ind w:firstLine="560" w:firstLineChars="200"/>
        <w:textAlignment w:val="auto"/>
        <w:outlineLvl w:val="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请在</w:t>
      </w:r>
      <w:r>
        <w:rPr>
          <w:rFonts w:hint="eastAsia" w:ascii="仿宋_GB2312" w:hAnsi="仿宋_GB2312" w:eastAsia="仿宋_GB2312" w:cs="仿宋_GB2312"/>
          <w:sz w:val="28"/>
          <w:szCs w:val="28"/>
        </w:rPr>
        <w:t>截止时间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2025年3月</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日1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:00</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请将报名表（附表1）命名为“队名_队长姓名_报名表”交于年级学委，年级学委统一整理后，命名为“xx年级_新蚁族杯地科展报名表”交于3141615808@qq.com</w:t>
      </w:r>
    </w:p>
    <w:p>
      <w:pPr>
        <w:keepNext w:val="0"/>
        <w:keepLines w:val="0"/>
        <w:pageBreakBefore w:val="0"/>
        <w:widowControl w:val="0"/>
        <w:tabs>
          <w:tab w:val="left" w:pos="1016"/>
        </w:tabs>
        <w:kinsoku/>
        <w:wordWrap/>
        <w:overflowPunct/>
        <w:topLinePunct w:val="0"/>
        <w:autoSpaceDE/>
        <w:autoSpaceDN/>
        <w:bidi w:val="0"/>
        <w:adjustRightInd/>
        <w:snapToGrid/>
        <w:spacing w:line="360" w:lineRule="atLeast"/>
        <w:ind w:firstLine="56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队伍成员：每支参赛队伍成员须为在校本科生，人数为3-5人。</w:t>
      </w:r>
    </w:p>
    <w:p>
      <w:pPr>
        <w:keepNext w:val="0"/>
        <w:keepLines w:val="0"/>
        <w:pageBreakBefore w:val="0"/>
        <w:widowControl w:val="0"/>
        <w:kinsoku/>
        <w:wordWrap/>
        <w:overflowPunct/>
        <w:topLinePunct w:val="0"/>
        <w:autoSpaceDE/>
        <w:autoSpaceDN/>
        <w:bidi w:val="0"/>
        <w:adjustRightInd/>
        <w:snapToGrid/>
        <w:spacing w:line="360" w:lineRule="atLeast"/>
        <w:ind w:firstLine="56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指导老师：不多于2人。</w:t>
      </w:r>
    </w:p>
    <w:p>
      <w:pPr>
        <w:spacing w:line="360" w:lineRule="atLeast"/>
        <w:ind w:firstLine="560" w:firstLineChars="200"/>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作品提交：</w:t>
      </w:r>
    </w:p>
    <w:p>
      <w:pPr>
        <w:keepNext w:val="0"/>
        <w:keepLines w:val="0"/>
        <w:pageBreakBefore w:val="0"/>
        <w:widowControl w:val="0"/>
        <w:kinsoku/>
        <w:wordWrap/>
        <w:overflowPunct/>
        <w:topLinePunct w:val="0"/>
        <w:autoSpaceDE/>
        <w:autoSpaceDN/>
        <w:bidi w:val="0"/>
        <w:adjustRightInd/>
        <w:snapToGrid/>
        <w:spacing w:line="360" w:lineRule="atLeast"/>
        <w:ind w:firstLine="560" w:firstLineChars="200"/>
        <w:textAlignment w:val="auto"/>
        <w:outlineLvl w:val="0"/>
        <w:rPr>
          <w:rFonts w:hint="eastAsia" w:ascii="仿宋" w:hAnsi="仿宋" w:eastAsia="仿宋"/>
          <w:b/>
          <w:bCs/>
          <w:sz w:val="32"/>
          <w:szCs w:val="32"/>
        </w:rPr>
      </w:pPr>
      <w:r>
        <w:rPr>
          <w:rFonts w:hint="eastAsia" w:ascii="仿宋_GB2312" w:hAnsi="仿宋_GB2312" w:eastAsia="仿宋_GB2312" w:cs="仿宋_GB2312"/>
          <w:sz w:val="28"/>
          <w:szCs w:val="28"/>
          <w:lang w:val="en-US" w:eastAsia="zh-CN"/>
        </w:rPr>
        <w:t>2025年3月16日12：00前，提交参赛作品（将作品以视频的形式提交，文件命名为“队名_队长姓名”）。</w:t>
      </w:r>
    </w:p>
    <w:p>
      <w:pPr>
        <w:pStyle w:val="2"/>
        <w:spacing w:before="156"/>
        <w:rPr>
          <w:rFonts w:hint="eastAsia"/>
          <w:b w:val="0"/>
          <w:bCs w:val="0"/>
          <w:sz w:val="32"/>
          <w:szCs w:val="15"/>
        </w:rPr>
      </w:pPr>
      <w:bookmarkStart w:id="9" w:name="_Toc2246340"/>
      <w:r>
        <w:rPr>
          <w:rFonts w:hint="eastAsia"/>
          <w:b w:val="0"/>
          <w:bCs w:val="0"/>
          <w:sz w:val="32"/>
          <w:szCs w:val="15"/>
        </w:rPr>
        <w:t>赛程赛制</w:t>
      </w:r>
      <w:bookmarkEnd w:id="9"/>
    </w:p>
    <w:p>
      <w:pPr>
        <w:keepNext w:val="0"/>
        <w:keepLines w:val="0"/>
        <w:pageBreakBefore w:val="0"/>
        <w:widowControl w:val="0"/>
        <w:tabs>
          <w:tab w:val="left" w:pos="1016"/>
        </w:tabs>
        <w:kinsoku/>
        <w:wordWrap/>
        <w:overflowPunct/>
        <w:topLinePunct w:val="0"/>
        <w:autoSpaceDE/>
        <w:autoSpaceDN/>
        <w:bidi w:val="0"/>
        <w:adjustRightInd/>
        <w:snapToGrid/>
        <w:spacing w:line="360" w:lineRule="atLeast"/>
        <w:ind w:firstLine="56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大赛分为自然地理组和人文地理组两个组别，赛程分为初审、复赛两个阶段。具体安排如下：</w:t>
      </w:r>
    </w:p>
    <w:p>
      <w:pPr>
        <w:keepNext w:val="0"/>
        <w:keepLines w:val="0"/>
        <w:pageBreakBefore w:val="0"/>
        <w:widowControl w:val="0"/>
        <w:tabs>
          <w:tab w:val="left" w:pos="1016"/>
        </w:tabs>
        <w:kinsoku/>
        <w:wordWrap/>
        <w:overflowPunct/>
        <w:topLinePunct w:val="0"/>
        <w:autoSpaceDE/>
        <w:autoSpaceDN/>
        <w:bidi w:val="0"/>
        <w:adjustRightInd/>
        <w:snapToGrid/>
        <w:spacing w:line="360" w:lineRule="atLeast"/>
        <w:ind w:firstLine="560" w:firstLineChars="200"/>
        <w:textAlignment w:val="auto"/>
        <w:outlineLvl w:val="0"/>
        <w:rPr>
          <w:rFonts w:hint="eastAsia" w:ascii="仿宋_GB2312" w:hAnsi="仿宋_GB2312" w:eastAsia="仿宋_GB2312" w:cs="仿宋_GB2312"/>
          <w:sz w:val="28"/>
          <w:szCs w:val="28"/>
          <w:lang w:val="en-US" w:eastAsia="zh-CN"/>
        </w:rPr>
      </w:pPr>
      <w:bookmarkStart w:id="10" w:name="_Toc2246341"/>
      <w:r>
        <w:rPr>
          <w:rFonts w:hint="eastAsia" w:ascii="仿宋_GB2312" w:hAnsi="仿宋_GB2312" w:eastAsia="仿宋_GB2312" w:cs="仿宋_GB2312"/>
          <w:sz w:val="28"/>
          <w:szCs w:val="28"/>
          <w:lang w:val="en-US" w:eastAsia="zh-CN"/>
        </w:rPr>
        <w:t>（一）初审阶段</w:t>
      </w:r>
      <w:bookmarkEnd w:id="10"/>
    </w:p>
    <w:p>
      <w:pPr>
        <w:keepNext w:val="0"/>
        <w:keepLines w:val="0"/>
        <w:pageBreakBefore w:val="0"/>
        <w:widowControl w:val="0"/>
        <w:tabs>
          <w:tab w:val="left" w:pos="1016"/>
        </w:tabs>
        <w:kinsoku/>
        <w:wordWrap/>
        <w:overflowPunct/>
        <w:topLinePunct w:val="0"/>
        <w:autoSpaceDE/>
        <w:autoSpaceDN/>
        <w:bidi w:val="0"/>
        <w:adjustRightInd/>
        <w:snapToGrid/>
        <w:spacing w:line="360" w:lineRule="atLeast"/>
        <w:ind w:firstLine="560" w:firstLineChars="200"/>
        <w:textAlignment w:val="auto"/>
        <w:outlineLvl w:val="0"/>
        <w:rPr>
          <w:rFonts w:hint="eastAsia" w:ascii="仿宋_GB2312" w:hAnsi="仿宋_GB2312" w:eastAsia="仿宋_GB2312" w:cs="仿宋_GB2312"/>
          <w:sz w:val="28"/>
          <w:szCs w:val="28"/>
          <w:lang w:val="en-US" w:eastAsia="zh-CN"/>
        </w:rPr>
      </w:pPr>
      <w:bookmarkStart w:id="11" w:name="_Toc2246342"/>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作品评审</w:t>
      </w:r>
    </w:p>
    <w:p>
      <w:pPr>
        <w:keepNext w:val="0"/>
        <w:keepLines w:val="0"/>
        <w:pageBreakBefore w:val="0"/>
        <w:widowControl w:val="0"/>
        <w:tabs>
          <w:tab w:val="left" w:pos="1016"/>
        </w:tabs>
        <w:kinsoku/>
        <w:wordWrap/>
        <w:overflowPunct/>
        <w:topLinePunct w:val="0"/>
        <w:autoSpaceDE/>
        <w:autoSpaceDN/>
        <w:bidi w:val="0"/>
        <w:adjustRightInd/>
        <w:snapToGrid/>
        <w:spacing w:line="360" w:lineRule="atLeast"/>
        <w:ind w:firstLine="562"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选手根据相关要求提交参赛作品</w:t>
      </w:r>
      <w:r>
        <w:rPr>
          <w:rFonts w:hint="eastAsia" w:ascii="仿宋_GB2312" w:hAnsi="仿宋_GB2312" w:eastAsia="仿宋_GB2312" w:cs="仿宋_GB2312"/>
          <w:sz w:val="28"/>
          <w:szCs w:val="28"/>
          <w:lang w:val="en-US" w:eastAsia="zh-CN"/>
        </w:rPr>
        <w:t>（a.文件格式为mp4，时间长度不超过8分钟，文件大小不超过50M。b.作品内容应具备原创性和科学性，建议为“PPT课件+画外音”形式，可增加字幕动画辅助。c.上传参赛作品中，不得出现任何个人信息等，否则将不予通过审核）。由专业老师按照选题意义、原创性、科学性、可展示性等进行综合打分，确定是否进入复赛。</w:t>
      </w:r>
    </w:p>
    <w:p>
      <w:pPr>
        <w:keepNext w:val="0"/>
        <w:keepLines w:val="0"/>
        <w:pageBreakBefore w:val="0"/>
        <w:widowControl w:val="0"/>
        <w:tabs>
          <w:tab w:val="left" w:pos="1016"/>
        </w:tabs>
        <w:kinsoku/>
        <w:wordWrap/>
        <w:overflowPunct/>
        <w:topLinePunct w:val="0"/>
        <w:autoSpaceDE/>
        <w:autoSpaceDN/>
        <w:bidi w:val="0"/>
        <w:adjustRightInd/>
        <w:snapToGrid/>
        <w:spacing w:line="360" w:lineRule="atLeast"/>
        <w:ind w:firstLine="56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w:t>
      </w:r>
      <w:bookmarkEnd w:id="11"/>
      <w:r>
        <w:rPr>
          <w:rFonts w:hint="eastAsia" w:ascii="仿宋_GB2312" w:hAnsi="仿宋_GB2312" w:eastAsia="仿宋_GB2312" w:cs="仿宋_GB2312"/>
          <w:sz w:val="28"/>
          <w:szCs w:val="28"/>
          <w:lang w:val="en-US" w:eastAsia="zh-CN"/>
        </w:rPr>
        <w:t>复赛阶段</w:t>
      </w:r>
    </w:p>
    <w:p>
      <w:pPr>
        <w:keepNext w:val="0"/>
        <w:keepLines w:val="0"/>
        <w:pageBreakBefore w:val="0"/>
        <w:widowControl w:val="0"/>
        <w:tabs>
          <w:tab w:val="left" w:pos="1016"/>
        </w:tabs>
        <w:kinsoku/>
        <w:wordWrap/>
        <w:overflowPunct/>
        <w:topLinePunct w:val="0"/>
        <w:autoSpaceDE/>
        <w:autoSpaceDN/>
        <w:bidi w:val="0"/>
        <w:adjustRightInd/>
        <w:snapToGrid/>
        <w:spacing w:line="360" w:lineRule="atLeast"/>
        <w:ind w:firstLine="56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名单公布</w:t>
      </w:r>
    </w:p>
    <w:p>
      <w:pPr>
        <w:keepNext w:val="0"/>
        <w:keepLines w:val="0"/>
        <w:pageBreakBefore w:val="0"/>
        <w:widowControl w:val="0"/>
        <w:tabs>
          <w:tab w:val="left" w:pos="1016"/>
        </w:tabs>
        <w:kinsoku/>
        <w:wordWrap/>
        <w:overflowPunct/>
        <w:topLinePunct w:val="0"/>
        <w:autoSpaceDE/>
        <w:autoSpaceDN/>
        <w:bidi w:val="0"/>
        <w:adjustRightInd/>
        <w:snapToGrid/>
        <w:spacing w:line="360" w:lineRule="atLeast"/>
        <w:ind w:firstLine="56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复赛名额将根据报名参赛队伍的数量与作品质量决定，初审名单将于2025年3月中下旬公布。</w:t>
      </w:r>
    </w:p>
    <w:p>
      <w:pPr>
        <w:keepNext w:val="0"/>
        <w:keepLines w:val="0"/>
        <w:pageBreakBefore w:val="0"/>
        <w:widowControl w:val="0"/>
        <w:tabs>
          <w:tab w:val="left" w:pos="1016"/>
        </w:tabs>
        <w:kinsoku/>
        <w:wordWrap/>
        <w:overflowPunct/>
        <w:topLinePunct w:val="0"/>
        <w:autoSpaceDE/>
        <w:autoSpaceDN/>
        <w:bidi w:val="0"/>
        <w:adjustRightInd/>
        <w:snapToGrid/>
        <w:spacing w:line="360" w:lineRule="atLeast"/>
        <w:ind w:firstLine="56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作品提交</w:t>
      </w:r>
    </w:p>
    <w:p>
      <w:pPr>
        <w:keepNext w:val="0"/>
        <w:keepLines w:val="0"/>
        <w:pageBreakBefore w:val="0"/>
        <w:widowControl w:val="0"/>
        <w:tabs>
          <w:tab w:val="left" w:pos="1016"/>
        </w:tabs>
        <w:kinsoku/>
        <w:wordWrap/>
        <w:overflowPunct/>
        <w:topLinePunct w:val="0"/>
        <w:autoSpaceDE/>
        <w:autoSpaceDN/>
        <w:bidi w:val="0"/>
        <w:adjustRightInd/>
        <w:snapToGrid/>
        <w:spacing w:line="360" w:lineRule="atLeast"/>
        <w:ind w:firstLine="56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进入复赛的队伍可根据学部及指导老师反馈的信息修改并提交最终参赛作品，须在指定时间内将完善的作品及参赛作品信息表提交至相关邮箱，具体时间安排另行通知。</w:t>
      </w:r>
    </w:p>
    <w:p>
      <w:pPr>
        <w:keepNext w:val="0"/>
        <w:keepLines w:val="0"/>
        <w:pageBreakBefore w:val="0"/>
        <w:widowControl w:val="0"/>
        <w:tabs>
          <w:tab w:val="left" w:pos="1016"/>
        </w:tabs>
        <w:kinsoku/>
        <w:wordWrap/>
        <w:overflowPunct/>
        <w:topLinePunct w:val="0"/>
        <w:autoSpaceDE/>
        <w:autoSpaceDN/>
        <w:bidi w:val="0"/>
        <w:adjustRightInd/>
        <w:snapToGrid/>
        <w:spacing w:line="360" w:lineRule="atLeast"/>
        <w:ind w:firstLine="56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复赛</w:t>
      </w:r>
    </w:p>
    <w:p>
      <w:pPr>
        <w:keepNext w:val="0"/>
        <w:keepLines w:val="0"/>
        <w:pageBreakBefore w:val="0"/>
        <w:widowControl w:val="0"/>
        <w:tabs>
          <w:tab w:val="left" w:pos="1016"/>
        </w:tabs>
        <w:kinsoku/>
        <w:wordWrap/>
        <w:overflowPunct/>
        <w:topLinePunct w:val="0"/>
        <w:autoSpaceDE/>
        <w:autoSpaceDN/>
        <w:bidi w:val="0"/>
        <w:adjustRightInd/>
        <w:snapToGrid/>
        <w:spacing w:line="360" w:lineRule="atLeast"/>
        <w:ind w:firstLine="56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2025年3月下旬举办复赛（具体时间安排另行通知）。</w:t>
      </w:r>
    </w:p>
    <w:p>
      <w:pPr>
        <w:keepNext w:val="0"/>
        <w:keepLines w:val="0"/>
        <w:pageBreakBefore w:val="0"/>
        <w:widowControl w:val="0"/>
        <w:tabs>
          <w:tab w:val="left" w:pos="1016"/>
        </w:tabs>
        <w:kinsoku/>
        <w:wordWrap/>
        <w:overflowPunct/>
        <w:topLinePunct w:val="0"/>
        <w:autoSpaceDE/>
        <w:autoSpaceDN/>
        <w:bidi w:val="0"/>
        <w:adjustRightInd/>
        <w:snapToGrid/>
        <w:spacing w:line="360" w:lineRule="atLeast"/>
        <w:ind w:firstLine="56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进入复赛的队伍分赛组（自然地理&amp;人文地理）进行现场PPT展示和答辩，每支参赛队伍在8分钟规定时间内进行展示，结束后进入限时2分钟的答辩环节，如在30秒内无评委发问，则答辩环节自动结束。答辩环节的时间计算不包括评委提问时间。不设观众提问环节。答辩结束后评委按照评分细则进行打分。</w:t>
      </w:r>
    </w:p>
    <w:p>
      <w:pPr>
        <w:pStyle w:val="2"/>
        <w:spacing w:before="156"/>
        <w:rPr>
          <w:rFonts w:hint="eastAsia" w:ascii="仿宋_GB2312" w:hAnsi="仿宋_GB2312" w:eastAsia="仿宋_GB2312" w:cs="仿宋_GB2312"/>
          <w:b w:val="0"/>
          <w:bCs w:val="0"/>
          <w:sz w:val="22"/>
          <w:szCs w:val="22"/>
        </w:rPr>
      </w:pPr>
      <w:r>
        <w:rPr>
          <w:b w:val="0"/>
          <w:bCs w:val="0"/>
          <w:sz w:val="32"/>
          <w:szCs w:val="15"/>
        </w:rPr>
        <w:t>联系</w:t>
      </w:r>
      <w:r>
        <w:rPr>
          <w:rFonts w:hint="eastAsia"/>
          <w:b w:val="0"/>
          <w:bCs w:val="0"/>
          <w:sz w:val="32"/>
          <w:szCs w:val="15"/>
          <w:lang w:val="en-US" w:eastAsia="zh-CN"/>
        </w:rPr>
        <w:t>方式</w:t>
      </w:r>
    </w:p>
    <w:p>
      <w:pPr>
        <w:spacing w:line="360" w:lineRule="atLeast"/>
        <w:ind w:firstLine="560" w:firstLineChars="200"/>
        <w:outlineLvl w:val="0"/>
        <w:rPr>
          <w:rFonts w:hint="eastAsia"/>
        </w:rPr>
      </w:pPr>
      <w:r>
        <w:rPr>
          <w:rFonts w:hint="eastAsia" w:ascii="仿宋_GB2312" w:hAnsi="仿宋_GB2312" w:eastAsia="仿宋_GB2312" w:cs="仿宋_GB2312"/>
          <w:sz w:val="28"/>
          <w:szCs w:val="28"/>
          <w:lang w:val="en-US" w:eastAsia="zh-CN"/>
        </w:rPr>
        <w:t>大赛邮箱：3141615808@qq.com</w:t>
      </w:r>
    </w:p>
    <w:p>
      <w:pPr>
        <w:pStyle w:val="3"/>
        <w:ind w:firstLine="560"/>
        <w:rPr>
          <w:rFonts w:hint="eastAsia" w:ascii="仿宋_GB2312" w:hAnsi="仿宋_GB2312" w:eastAsia="仿宋_GB2312" w:cs="仿宋_GB2312"/>
          <w:bCs/>
          <w:color w:val="333333"/>
          <w:sz w:val="28"/>
          <w:szCs w:val="28"/>
          <w:lang w:val="en-US" w:eastAsia="zh-CN"/>
        </w:rPr>
      </w:pPr>
      <w:r>
        <w:rPr>
          <w:rFonts w:hint="eastAsia" w:ascii="仿宋_GB2312" w:hAnsi="仿宋_GB2312" w:eastAsia="仿宋_GB2312" w:cs="仿宋_GB2312"/>
          <w:sz w:val="28"/>
          <w:szCs w:val="28"/>
          <w:lang w:val="en-US" w:eastAsia="zh-CN"/>
        </w:rPr>
        <w:t>冯文璐</w:t>
      </w:r>
      <w:r>
        <w:rPr>
          <w:rFonts w:hint="eastAsia" w:ascii="仿宋_GB2312" w:hAnsi="仿宋_GB2312" w:eastAsia="仿宋_GB2312" w:cs="仿宋_GB2312"/>
          <w:sz w:val="28"/>
          <w:szCs w:val="28"/>
        </w:rPr>
        <w:t>（联系电话</w:t>
      </w:r>
      <w:r>
        <w:rPr>
          <w:rFonts w:ascii="仿宋_GB2312" w:hAnsi="仿宋_GB2312" w:eastAsia="仿宋_GB2312" w:cs="仿宋_GB2312"/>
          <w:sz w:val="28"/>
          <w:szCs w:val="28"/>
        </w:rPr>
        <w:t>：</w:t>
      </w:r>
      <w:r>
        <w:rPr>
          <w:rFonts w:hint="eastAsia" w:ascii="仿宋_GB2312" w:hAnsi="仿宋_GB2312" w:eastAsia="仿宋_GB2312" w:cs="仿宋_GB2312"/>
          <w:bCs/>
          <w:color w:val="333333"/>
          <w:sz w:val="28"/>
          <w:szCs w:val="28"/>
          <w:lang w:val="en-US" w:eastAsia="zh-CN"/>
        </w:rPr>
        <w:t>13639697862</w:t>
      </w:r>
      <w:r>
        <w:rPr>
          <w:rFonts w:hint="eastAsia" w:ascii="仿宋_GB2312" w:hAnsi="仿宋_GB2312" w:eastAsia="仿宋_GB2312" w:cs="仿宋_GB2312"/>
          <w:sz w:val="28"/>
          <w:szCs w:val="28"/>
        </w:rPr>
        <w:t>）</w:t>
      </w:r>
    </w:p>
    <w:p>
      <w:pPr>
        <w:spacing w:line="360" w:lineRule="atLeas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严  洁</w:t>
      </w:r>
      <w:r>
        <w:rPr>
          <w:rFonts w:hint="eastAsia" w:ascii="仿宋_GB2312" w:hAnsi="仿宋_GB2312" w:eastAsia="仿宋_GB2312" w:cs="仿宋_GB2312"/>
          <w:sz w:val="28"/>
          <w:szCs w:val="28"/>
        </w:rPr>
        <w:t>（联系电话</w:t>
      </w:r>
      <w:r>
        <w:rPr>
          <w:rFonts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9812140928</w:t>
      </w:r>
      <w:r>
        <w:rPr>
          <w:rFonts w:hint="eastAsia" w:ascii="仿宋_GB2312" w:hAnsi="仿宋_GB2312" w:eastAsia="仿宋_GB2312" w:cs="仿宋_GB2312"/>
          <w:sz w:val="28"/>
          <w:szCs w:val="28"/>
        </w:rPr>
        <w:t>）</w:t>
      </w:r>
    </w:p>
    <w:p>
      <w:pPr>
        <w:spacing w:line="360" w:lineRule="atLeas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祁宇婷</w:t>
      </w:r>
      <w:r>
        <w:rPr>
          <w:rFonts w:hint="eastAsia" w:ascii="仿宋_GB2312" w:hAnsi="仿宋_GB2312" w:eastAsia="仿宋_GB2312" w:cs="仿宋_GB2312"/>
          <w:sz w:val="28"/>
          <w:szCs w:val="28"/>
        </w:rPr>
        <w:t>（联系电话</w:t>
      </w:r>
      <w:r>
        <w:rPr>
          <w:rFonts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7837851355</w:t>
      </w:r>
      <w:r>
        <w:rPr>
          <w:rFonts w:hint="eastAsia" w:ascii="仿宋_GB2312" w:hAnsi="仿宋_GB2312" w:eastAsia="仿宋_GB2312" w:cs="仿宋_GB2312"/>
          <w:sz w:val="28"/>
          <w:szCs w:val="28"/>
        </w:rPr>
        <w:t>）</w:t>
      </w:r>
    </w:p>
    <w:p>
      <w:pPr>
        <w:spacing w:line="360" w:lineRule="atLeast"/>
        <w:outlineLvl w:val="0"/>
        <w:rPr>
          <w:rFonts w:hint="eastAsia" w:ascii="仿宋" w:hAnsi="仿宋" w:eastAsia="仿宋" w:cs="宋体"/>
          <w:b/>
          <w:bCs/>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eastAsia"/>
      </w:rPr>
    </w:pPr>
    <w:r>
      <w:fldChar w:fldCharType="begin"/>
    </w:r>
    <w:r>
      <w:instrText xml:space="preserve">PAGE   \* MERGEFORMAT</w:instrText>
    </w:r>
    <w:r>
      <w:fldChar w:fldCharType="separate"/>
    </w:r>
    <w:r>
      <w:rPr>
        <w:lang w:val="zh-CN"/>
      </w:rPr>
      <w:t>4</w:t>
    </w:r>
    <w:r>
      <w:fldChar w:fldCharType="end"/>
    </w:r>
  </w:p>
  <w:p>
    <w:pPr>
      <w:pStyle w:val="18"/>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ptab w:relativeTo="margin" w:alignment="center" w:leader="none"/>
    </w:r>
    <w:r>
      <w:drawing>
        <wp:inline distT="0" distB="0" distL="0" distR="0">
          <wp:extent cx="720090" cy="720090"/>
          <wp:effectExtent l="0" t="0" r="3810" b="3810"/>
          <wp:docPr id="1" name="图片 4"/>
          <wp:cNvGraphicFramePr/>
          <a:graphic xmlns:a="http://schemas.openxmlformats.org/drawingml/2006/main">
            <a:graphicData uri="http://schemas.openxmlformats.org/drawingml/2006/picture">
              <pic:pic xmlns:pic="http://schemas.openxmlformats.org/drawingml/2006/picture">
                <pic:nvPicPr>
                  <pic:cNvPr id="1" name="图片 4"/>
                  <pic:cNvPicPr/>
                </pic:nvPicPr>
                <pic:blipFill>
                  <a:blip r:embed="rId1">
                    <a:extLst>
                      <a:ext uri="{28A0092B-C50C-407E-A947-70E740481C1C}">
                        <a14:useLocalDpi xmlns:a14="http://schemas.microsoft.com/office/drawing/2010/main" val="0"/>
                      </a:ext>
                    </a:extLst>
                  </a:blip>
                  <a:stretch>
                    <a:fillRect/>
                  </a:stretch>
                </pic:blipFill>
                <pic:spPr>
                  <a:xfrm>
                    <a:off x="0" y="0"/>
                    <a:ext cx="720090" cy="720090"/>
                  </a:xfrm>
                  <a:prstGeom prst="rect">
                    <a:avLst/>
                  </a:prstGeom>
                </pic:spPr>
              </pic:pic>
            </a:graphicData>
          </a:graphic>
        </wp:inline>
      </w:drawing>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1A58FB"/>
    <w:multiLevelType w:val="multilevel"/>
    <w:tmpl w:val="261A58FB"/>
    <w:lvl w:ilvl="0" w:tentative="0">
      <w:start w:val="1"/>
      <w:numFmt w:val="chineseCounting"/>
      <w:pStyle w:val="2"/>
      <w:suff w:val="nothing"/>
      <w:lvlText w:val="%1、"/>
      <w:lvlJc w:val="left"/>
      <w:pPr>
        <w:tabs>
          <w:tab w:val="left" w:pos="0"/>
        </w:tabs>
        <w:ind w:left="0" w:firstLine="0"/>
      </w:pPr>
      <w:rPr>
        <w:rFonts w:hint="eastAsia" w:ascii="黑体" w:hAnsi="黑体" w:eastAsia="黑体"/>
        <w:sz w:val="32"/>
        <w:szCs w:val="32"/>
      </w:rPr>
    </w:lvl>
    <w:lvl w:ilvl="1" w:tentative="0">
      <w:start w:val="1"/>
      <w:numFmt w:val="chineseCounting"/>
      <w:pStyle w:val="4"/>
      <w:suff w:val="nothing"/>
      <w:lvlText w:val="（%2）"/>
      <w:lvlJc w:val="left"/>
      <w:pPr>
        <w:tabs>
          <w:tab w:val="left" w:pos="0"/>
        </w:tabs>
        <w:ind w:left="0" w:firstLine="0"/>
      </w:pPr>
      <w:rPr>
        <w:rFonts w:hint="eastAsia" w:ascii="黑体" w:hAnsi="黑体" w:eastAsia="黑体"/>
      </w:rPr>
    </w:lvl>
    <w:lvl w:ilvl="2" w:tentative="0">
      <w:start w:val="1"/>
      <w:numFmt w:val="decimal"/>
      <w:pStyle w:val="5"/>
      <w:suff w:val="nothing"/>
      <w:lvlText w:val="%3．"/>
      <w:lvlJc w:val="left"/>
      <w:pPr>
        <w:tabs>
          <w:tab w:val="left" w:pos="0"/>
        </w:tabs>
        <w:ind w:left="0" w:firstLine="400"/>
      </w:pPr>
      <w:rPr>
        <w:rFonts w:hint="eastAsia" w:ascii="黑体" w:hAnsi="黑体" w:eastAsia="黑体"/>
      </w:rPr>
    </w:lvl>
    <w:lvl w:ilvl="3" w:tentative="0">
      <w:start w:val="1"/>
      <w:numFmt w:val="decimal"/>
      <w:pStyle w:val="6"/>
      <w:suff w:val="nothing"/>
      <w:lvlText w:val="（%4）"/>
      <w:lvlJc w:val="left"/>
      <w:pPr>
        <w:tabs>
          <w:tab w:val="left" w:pos="0"/>
        </w:tabs>
        <w:ind w:left="0" w:firstLine="402"/>
      </w:pPr>
      <w:rPr>
        <w:rFonts w:hint="eastAsia" w:ascii="黑体" w:hAnsi="黑体" w:eastAsia="黑体"/>
      </w:rPr>
    </w:lvl>
    <w:lvl w:ilvl="4" w:tentative="0">
      <w:start w:val="1"/>
      <w:numFmt w:val="decimalEnclosedCircleChinese"/>
      <w:pStyle w:val="7"/>
      <w:suff w:val="nothing"/>
      <w:lvlText w:val="%5"/>
      <w:lvlJc w:val="left"/>
      <w:pPr>
        <w:tabs>
          <w:tab w:val="left" w:pos="0"/>
        </w:tabs>
        <w:ind w:left="0" w:firstLine="402"/>
      </w:pPr>
      <w:rPr>
        <w:rFonts w:hint="eastAsia" w:ascii="黑体" w:hAnsi="黑体" w:eastAsia="黑体"/>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2Y2I4ZTQ1YjAxMzBjM2UzZDZjMGJkY2U3OTQ2NjAifQ=="/>
    <w:docVar w:name="KSO_WPS_MARK_KEY" w:val="0b4daabd-deba-4f71-a6f3-d90d7a48182f"/>
  </w:docVars>
  <w:rsids>
    <w:rsidRoot w:val="00866726"/>
    <w:rsid w:val="00001E90"/>
    <w:rsid w:val="000028DB"/>
    <w:rsid w:val="00020105"/>
    <w:rsid w:val="00087A2F"/>
    <w:rsid w:val="00097D3F"/>
    <w:rsid w:val="000E7B60"/>
    <w:rsid w:val="00120FC0"/>
    <w:rsid w:val="00143A5E"/>
    <w:rsid w:val="0021156C"/>
    <w:rsid w:val="00243439"/>
    <w:rsid w:val="00246C2A"/>
    <w:rsid w:val="0027021B"/>
    <w:rsid w:val="00314CA9"/>
    <w:rsid w:val="003230C1"/>
    <w:rsid w:val="003449E2"/>
    <w:rsid w:val="00344F4E"/>
    <w:rsid w:val="003701AC"/>
    <w:rsid w:val="003964F3"/>
    <w:rsid w:val="003C3196"/>
    <w:rsid w:val="003C56DE"/>
    <w:rsid w:val="003D542A"/>
    <w:rsid w:val="00421356"/>
    <w:rsid w:val="00434BF4"/>
    <w:rsid w:val="0048214E"/>
    <w:rsid w:val="0049247A"/>
    <w:rsid w:val="004D2DC7"/>
    <w:rsid w:val="004E5545"/>
    <w:rsid w:val="004F7531"/>
    <w:rsid w:val="0052011A"/>
    <w:rsid w:val="00555314"/>
    <w:rsid w:val="00585EA2"/>
    <w:rsid w:val="00594791"/>
    <w:rsid w:val="005B4C5F"/>
    <w:rsid w:val="005E577E"/>
    <w:rsid w:val="00613EF5"/>
    <w:rsid w:val="00671738"/>
    <w:rsid w:val="00692DB2"/>
    <w:rsid w:val="006F3BF3"/>
    <w:rsid w:val="0070175C"/>
    <w:rsid w:val="00723957"/>
    <w:rsid w:val="00736DF7"/>
    <w:rsid w:val="00745826"/>
    <w:rsid w:val="0078206E"/>
    <w:rsid w:val="007B2A95"/>
    <w:rsid w:val="007C7096"/>
    <w:rsid w:val="007D0F60"/>
    <w:rsid w:val="007D1DDB"/>
    <w:rsid w:val="00847D79"/>
    <w:rsid w:val="00866726"/>
    <w:rsid w:val="009741BA"/>
    <w:rsid w:val="0097667E"/>
    <w:rsid w:val="00977C69"/>
    <w:rsid w:val="0099089C"/>
    <w:rsid w:val="00996019"/>
    <w:rsid w:val="009B5575"/>
    <w:rsid w:val="00A06D87"/>
    <w:rsid w:val="00A23670"/>
    <w:rsid w:val="00A251F4"/>
    <w:rsid w:val="00A25FFD"/>
    <w:rsid w:val="00A4530E"/>
    <w:rsid w:val="00A80FCE"/>
    <w:rsid w:val="00AA36B8"/>
    <w:rsid w:val="00AD54F1"/>
    <w:rsid w:val="00B0399D"/>
    <w:rsid w:val="00B62C83"/>
    <w:rsid w:val="00BA372A"/>
    <w:rsid w:val="00BB3E5A"/>
    <w:rsid w:val="00BC58D7"/>
    <w:rsid w:val="00BF06EB"/>
    <w:rsid w:val="00BF518E"/>
    <w:rsid w:val="00C048EB"/>
    <w:rsid w:val="00C073F2"/>
    <w:rsid w:val="00C22F35"/>
    <w:rsid w:val="00C26A2E"/>
    <w:rsid w:val="00CB0BF4"/>
    <w:rsid w:val="00CB7747"/>
    <w:rsid w:val="00CC66EF"/>
    <w:rsid w:val="00CE56F5"/>
    <w:rsid w:val="00D5683C"/>
    <w:rsid w:val="00DA5243"/>
    <w:rsid w:val="00DA7788"/>
    <w:rsid w:val="00E700B4"/>
    <w:rsid w:val="00EA1F82"/>
    <w:rsid w:val="00EA236F"/>
    <w:rsid w:val="00EA3FCC"/>
    <w:rsid w:val="00ED0CED"/>
    <w:rsid w:val="00EF6B4C"/>
    <w:rsid w:val="00F356EB"/>
    <w:rsid w:val="00F45782"/>
    <w:rsid w:val="00F46DE1"/>
    <w:rsid w:val="00F82D2C"/>
    <w:rsid w:val="029524C1"/>
    <w:rsid w:val="03600692"/>
    <w:rsid w:val="03E164B4"/>
    <w:rsid w:val="03E60C72"/>
    <w:rsid w:val="04040481"/>
    <w:rsid w:val="045E1225"/>
    <w:rsid w:val="05290F57"/>
    <w:rsid w:val="057D12D3"/>
    <w:rsid w:val="08B5783A"/>
    <w:rsid w:val="092E0F4B"/>
    <w:rsid w:val="09927D71"/>
    <w:rsid w:val="0B983C9F"/>
    <w:rsid w:val="0FBA737B"/>
    <w:rsid w:val="13516249"/>
    <w:rsid w:val="16AE22F9"/>
    <w:rsid w:val="17011D34"/>
    <w:rsid w:val="172328BA"/>
    <w:rsid w:val="18F16791"/>
    <w:rsid w:val="1BB05AD7"/>
    <w:rsid w:val="1C891592"/>
    <w:rsid w:val="1ED827FF"/>
    <w:rsid w:val="1F622343"/>
    <w:rsid w:val="20733E84"/>
    <w:rsid w:val="221B63A0"/>
    <w:rsid w:val="22407BB4"/>
    <w:rsid w:val="23DF633A"/>
    <w:rsid w:val="244E6BFB"/>
    <w:rsid w:val="25805624"/>
    <w:rsid w:val="26505EEA"/>
    <w:rsid w:val="27055C85"/>
    <w:rsid w:val="28576D6C"/>
    <w:rsid w:val="28645A2F"/>
    <w:rsid w:val="2B7D7747"/>
    <w:rsid w:val="2F695AA4"/>
    <w:rsid w:val="37057E50"/>
    <w:rsid w:val="371F4C72"/>
    <w:rsid w:val="382D42DF"/>
    <w:rsid w:val="39023EF9"/>
    <w:rsid w:val="3B673ADB"/>
    <w:rsid w:val="3EA420C6"/>
    <w:rsid w:val="3FEE38A6"/>
    <w:rsid w:val="417E4701"/>
    <w:rsid w:val="4362268C"/>
    <w:rsid w:val="442C75E8"/>
    <w:rsid w:val="46AB11F1"/>
    <w:rsid w:val="4C227EAC"/>
    <w:rsid w:val="4E0A0A15"/>
    <w:rsid w:val="4F5D5052"/>
    <w:rsid w:val="50051A9A"/>
    <w:rsid w:val="521A2B84"/>
    <w:rsid w:val="578A6C8F"/>
    <w:rsid w:val="57F309DC"/>
    <w:rsid w:val="5A4412E8"/>
    <w:rsid w:val="5AB246DC"/>
    <w:rsid w:val="5FE532A2"/>
    <w:rsid w:val="60DB04CD"/>
    <w:rsid w:val="61293077"/>
    <w:rsid w:val="64C77697"/>
    <w:rsid w:val="65B04860"/>
    <w:rsid w:val="681A7B2C"/>
    <w:rsid w:val="69C27B4F"/>
    <w:rsid w:val="6ADF48BD"/>
    <w:rsid w:val="6C73233B"/>
    <w:rsid w:val="6DF438D5"/>
    <w:rsid w:val="71995F66"/>
    <w:rsid w:val="71AF2F37"/>
    <w:rsid w:val="747F512B"/>
    <w:rsid w:val="777BD24C"/>
    <w:rsid w:val="7D453655"/>
    <w:rsid w:val="7E0724A9"/>
    <w:rsid w:val="7EC0060C"/>
    <w:rsid w:val="CBDACD05"/>
    <w:rsid w:val="FF7B8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99" w:semiHidden="0" w:name="Normal Indent"/>
    <w:lsdException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10"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0"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0"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黑体" w:hAnsi="黑体" w:eastAsia="黑体" w:cstheme="minorBidi"/>
      <w:kern w:val="2"/>
      <w:sz w:val="21"/>
      <w:szCs w:val="24"/>
      <w:lang w:val="en-US" w:eastAsia="zh-CN" w:bidi="ar-SA"/>
    </w:rPr>
  </w:style>
  <w:style w:type="paragraph" w:styleId="2">
    <w:name w:val="heading 1"/>
    <w:next w:val="3"/>
    <w:link w:val="38"/>
    <w:qFormat/>
    <w:uiPriority w:val="9"/>
    <w:pPr>
      <w:keepNext/>
      <w:keepLines/>
      <w:numPr>
        <w:ilvl w:val="0"/>
        <w:numId w:val="1"/>
      </w:numPr>
      <w:spacing w:before="50" w:beforeLines="50" w:line="288" w:lineRule="auto"/>
      <w:outlineLvl w:val="0"/>
    </w:pPr>
    <w:rPr>
      <w:rFonts w:eastAsia="黑体" w:asciiTheme="majorEastAsia" w:hAnsiTheme="majorEastAsia" w:cstheme="minorBidi"/>
      <w:b/>
      <w:bCs/>
      <w:kern w:val="44"/>
      <w:sz w:val="40"/>
      <w:szCs w:val="18"/>
      <w:lang w:val="en-US" w:eastAsia="zh-CN" w:bidi="ar-SA"/>
    </w:rPr>
  </w:style>
  <w:style w:type="paragraph" w:styleId="4">
    <w:name w:val="heading 2"/>
    <w:next w:val="3"/>
    <w:link w:val="40"/>
    <w:unhideWhenUsed/>
    <w:qFormat/>
    <w:uiPriority w:val="9"/>
    <w:pPr>
      <w:numPr>
        <w:ilvl w:val="1"/>
        <w:numId w:val="1"/>
      </w:numPr>
      <w:spacing w:before="156" w:after="156"/>
      <w:outlineLvl w:val="1"/>
    </w:pPr>
    <w:rPr>
      <w:rFonts w:ascii="Arial" w:hAnsi="Arial" w:eastAsia="黑体" w:cstheme="minorBidi"/>
      <w:b/>
      <w:kern w:val="2"/>
      <w:sz w:val="32"/>
      <w:lang w:val="en-US" w:eastAsia="zh-CN" w:bidi="ar-SA"/>
    </w:rPr>
  </w:style>
  <w:style w:type="paragraph" w:styleId="5">
    <w:name w:val="heading 3"/>
    <w:next w:val="3"/>
    <w:unhideWhenUsed/>
    <w:qFormat/>
    <w:uiPriority w:val="9"/>
    <w:pPr>
      <w:numPr>
        <w:ilvl w:val="2"/>
        <w:numId w:val="1"/>
      </w:numPr>
      <w:tabs>
        <w:tab w:val="left" w:pos="312"/>
        <w:tab w:val="clear" w:pos="0"/>
      </w:tabs>
      <w:outlineLvl w:val="2"/>
    </w:pPr>
    <w:rPr>
      <w:rFonts w:ascii="Arial" w:hAnsi="Arial" w:eastAsia="黑体" w:cstheme="minorBidi"/>
      <w:b/>
      <w:kern w:val="2"/>
      <w:sz w:val="30"/>
      <w:szCs w:val="30"/>
      <w:lang w:val="en-US" w:eastAsia="zh-CN" w:bidi="ar-SA"/>
    </w:rPr>
  </w:style>
  <w:style w:type="paragraph" w:styleId="6">
    <w:name w:val="heading 4"/>
    <w:next w:val="3"/>
    <w:unhideWhenUsed/>
    <w:qFormat/>
    <w:uiPriority w:val="9"/>
    <w:pPr>
      <w:numPr>
        <w:ilvl w:val="3"/>
        <w:numId w:val="1"/>
      </w:numPr>
      <w:outlineLvl w:val="3"/>
    </w:pPr>
    <w:rPr>
      <w:rFonts w:ascii="Arial" w:hAnsi="Arial" w:eastAsia="黑体" w:cstheme="minorBidi"/>
      <w:b/>
      <w:sz w:val="28"/>
      <w:lang w:val="en-US" w:eastAsia="zh-CN" w:bidi="ar-SA"/>
    </w:rPr>
  </w:style>
  <w:style w:type="paragraph" w:styleId="7">
    <w:name w:val="heading 5"/>
    <w:next w:val="3"/>
    <w:unhideWhenUsed/>
    <w:qFormat/>
    <w:uiPriority w:val="9"/>
    <w:pPr>
      <w:numPr>
        <w:ilvl w:val="4"/>
        <w:numId w:val="1"/>
      </w:numPr>
      <w:tabs>
        <w:tab w:val="left" w:pos="312"/>
        <w:tab w:val="clear" w:pos="0"/>
      </w:tabs>
      <w:spacing w:before="30" w:beforeLines="30" w:after="30" w:afterLines="30"/>
      <w:outlineLvl w:val="4"/>
    </w:pPr>
    <w:rPr>
      <w:rFonts w:ascii="Arial" w:hAnsi="Arial" w:eastAsiaTheme="majorEastAsia" w:cstheme="minorBidi"/>
      <w:b/>
      <w:sz w:val="24"/>
      <w:szCs w:val="22"/>
      <w:lang w:val="en-US" w:eastAsia="zh-CN" w:bidi="ar-SA"/>
    </w:rPr>
  </w:style>
  <w:style w:type="paragraph" w:styleId="8">
    <w:name w:val="heading 6"/>
    <w:next w:val="3"/>
    <w:unhideWhenUsed/>
    <w:qFormat/>
    <w:uiPriority w:val="0"/>
    <w:pPr>
      <w:numPr>
        <w:ilvl w:val="5"/>
        <w:numId w:val="1"/>
      </w:numPr>
      <w:spacing w:before="30" w:beforeLines="30" w:after="30" w:afterLines="30" w:line="312" w:lineRule="auto"/>
      <w:outlineLvl w:val="5"/>
    </w:pPr>
    <w:rPr>
      <w:rFonts w:ascii="Arial" w:hAnsi="Arial" w:eastAsia="黑体" w:cstheme="minorBidi"/>
      <w:b/>
      <w:sz w:val="24"/>
      <w:lang w:val="en-US" w:eastAsia="zh-CN" w:bidi="ar-SA"/>
    </w:rPr>
  </w:style>
  <w:style w:type="paragraph" w:styleId="9">
    <w:name w:val="heading 7"/>
    <w:next w:val="1"/>
    <w:unhideWhenUsed/>
    <w:qFormat/>
    <w:uiPriority w:val="0"/>
    <w:pPr>
      <w:numPr>
        <w:ilvl w:val="6"/>
        <w:numId w:val="1"/>
      </w:numPr>
      <w:spacing w:before="30" w:beforeLines="30" w:after="30" w:afterLines="30" w:line="312" w:lineRule="auto"/>
      <w:outlineLvl w:val="6"/>
    </w:pPr>
    <w:rPr>
      <w:rFonts w:ascii="Arial" w:hAnsi="Arial" w:eastAsia="黑体" w:cstheme="minorBidi"/>
      <w:b/>
      <w:sz w:val="24"/>
      <w:lang w:val="en-US" w:eastAsia="zh-CN" w:bidi="ar-SA"/>
    </w:rPr>
  </w:style>
  <w:style w:type="paragraph" w:styleId="10">
    <w:name w:val="heading 8"/>
    <w:next w:val="3"/>
    <w:unhideWhenUsed/>
    <w:qFormat/>
    <w:uiPriority w:val="0"/>
    <w:pPr>
      <w:numPr>
        <w:ilvl w:val="7"/>
        <w:numId w:val="1"/>
      </w:numPr>
      <w:spacing w:before="30" w:beforeLines="30" w:after="30" w:afterLines="30" w:line="312" w:lineRule="auto"/>
      <w:outlineLvl w:val="7"/>
    </w:pPr>
    <w:rPr>
      <w:rFonts w:eastAsia="黑体" w:asciiTheme="majorHAnsi" w:hAnsiTheme="majorHAnsi" w:cstheme="majorBidi"/>
      <w:b/>
      <w:sz w:val="24"/>
      <w:lang w:val="en-US" w:eastAsia="zh-CN" w:bidi="ar-SA"/>
    </w:rPr>
  </w:style>
  <w:style w:type="paragraph" w:styleId="11">
    <w:name w:val="heading 9"/>
    <w:next w:val="3"/>
    <w:unhideWhenUsed/>
    <w:qFormat/>
    <w:uiPriority w:val="0"/>
    <w:pPr>
      <w:numPr>
        <w:ilvl w:val="8"/>
        <w:numId w:val="1"/>
      </w:numPr>
      <w:spacing w:before="30" w:beforeLines="30" w:after="30" w:afterLines="30" w:line="312" w:lineRule="auto"/>
      <w:outlineLvl w:val="8"/>
    </w:pPr>
    <w:rPr>
      <w:rFonts w:eastAsia="黑体" w:asciiTheme="majorHAnsi" w:hAnsiTheme="majorHAnsi" w:cstheme="majorBidi"/>
      <w:b/>
      <w:sz w:val="24"/>
      <w:szCs w:val="21"/>
      <w:lang w:val="en-US" w:eastAsia="zh-CN" w:bidi="ar-SA"/>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before="100" w:after="100" w:line="300" w:lineRule="auto"/>
      <w:ind w:firstLine="1124" w:firstLineChars="200"/>
    </w:pPr>
    <w:rPr>
      <w:rFonts w:ascii="Times New Roman" w:hAnsi="Times New Roman"/>
    </w:rPr>
  </w:style>
  <w:style w:type="paragraph" w:styleId="12">
    <w:name w:val="toc 7"/>
    <w:basedOn w:val="1"/>
    <w:next w:val="1"/>
    <w:qFormat/>
    <w:uiPriority w:val="0"/>
    <w:pPr>
      <w:ind w:left="2520" w:leftChars="1200"/>
    </w:pPr>
  </w:style>
  <w:style w:type="paragraph" w:styleId="13">
    <w:name w:val="annotation text"/>
    <w:basedOn w:val="1"/>
    <w:qFormat/>
    <w:uiPriority w:val="99"/>
    <w:pPr>
      <w:jc w:val="left"/>
    </w:pPr>
  </w:style>
  <w:style w:type="paragraph" w:styleId="14">
    <w:name w:val="toc 5"/>
    <w:basedOn w:val="1"/>
    <w:next w:val="1"/>
    <w:qFormat/>
    <w:uiPriority w:val="0"/>
    <w:pPr>
      <w:ind w:left="1680" w:leftChars="800"/>
    </w:pPr>
  </w:style>
  <w:style w:type="paragraph" w:styleId="15">
    <w:name w:val="toc 3"/>
    <w:basedOn w:val="1"/>
    <w:next w:val="1"/>
    <w:qFormat/>
    <w:uiPriority w:val="0"/>
    <w:pPr>
      <w:ind w:left="840" w:leftChars="400"/>
    </w:pPr>
  </w:style>
  <w:style w:type="paragraph" w:styleId="16">
    <w:name w:val="toc 8"/>
    <w:basedOn w:val="1"/>
    <w:next w:val="1"/>
    <w:qFormat/>
    <w:uiPriority w:val="0"/>
    <w:pPr>
      <w:ind w:left="2940" w:leftChars="1400"/>
    </w:pPr>
  </w:style>
  <w:style w:type="paragraph" w:styleId="17">
    <w:name w:val="Balloon Text"/>
    <w:basedOn w:val="1"/>
    <w:link w:val="33"/>
    <w:qFormat/>
    <w:uiPriority w:val="0"/>
    <w:rPr>
      <w:sz w:val="18"/>
    </w:rPr>
  </w:style>
  <w:style w:type="paragraph" w:styleId="18">
    <w:name w:val="footer"/>
    <w:basedOn w:val="1"/>
    <w:link w:val="36"/>
    <w:qFormat/>
    <w:uiPriority w:val="0"/>
    <w:pPr>
      <w:tabs>
        <w:tab w:val="center" w:pos="4153"/>
        <w:tab w:val="right" w:pos="8306"/>
      </w:tabs>
      <w:snapToGrid w:val="0"/>
      <w:jc w:val="left"/>
    </w:pPr>
    <w:rPr>
      <w:sz w:val="18"/>
    </w:rPr>
  </w:style>
  <w:style w:type="paragraph" w:styleId="19">
    <w:name w:val="header"/>
    <w:basedOn w:val="1"/>
    <w:link w:val="3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0"/>
  </w:style>
  <w:style w:type="paragraph" w:styleId="21">
    <w:name w:val="toc 4"/>
    <w:basedOn w:val="1"/>
    <w:next w:val="1"/>
    <w:qFormat/>
    <w:uiPriority w:val="0"/>
    <w:pPr>
      <w:ind w:left="1260" w:leftChars="600"/>
    </w:pPr>
  </w:style>
  <w:style w:type="paragraph" w:styleId="22">
    <w:name w:val="Subtitle"/>
    <w:basedOn w:val="1"/>
    <w:qFormat/>
    <w:uiPriority w:val="0"/>
    <w:pPr>
      <w:spacing w:before="120" w:after="60" w:line="312" w:lineRule="auto"/>
      <w:jc w:val="center"/>
    </w:pPr>
    <w:rPr>
      <w:rFonts w:ascii="Arial" w:hAnsi="Arial"/>
      <w:b/>
      <w:kern w:val="28"/>
      <w:sz w:val="32"/>
    </w:rPr>
  </w:style>
  <w:style w:type="paragraph" w:styleId="23">
    <w:name w:val="toc 6"/>
    <w:basedOn w:val="1"/>
    <w:next w:val="1"/>
    <w:qFormat/>
    <w:uiPriority w:val="0"/>
    <w:pPr>
      <w:ind w:left="2100" w:leftChars="1000"/>
    </w:pPr>
  </w:style>
  <w:style w:type="paragraph" w:styleId="24">
    <w:name w:val="toc 2"/>
    <w:basedOn w:val="1"/>
    <w:next w:val="1"/>
    <w:qFormat/>
    <w:uiPriority w:val="0"/>
    <w:pPr>
      <w:ind w:left="420" w:leftChars="200"/>
    </w:pPr>
  </w:style>
  <w:style w:type="paragraph" w:styleId="25">
    <w:name w:val="toc 9"/>
    <w:basedOn w:val="1"/>
    <w:next w:val="1"/>
    <w:qFormat/>
    <w:uiPriority w:val="0"/>
    <w:pPr>
      <w:ind w:left="3360" w:leftChars="1600"/>
    </w:pPr>
  </w:style>
  <w:style w:type="paragraph" w:styleId="26">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27">
    <w:name w:val="Title"/>
    <w:basedOn w:val="1"/>
    <w:next w:val="3"/>
    <w:qFormat/>
    <w:uiPriority w:val="10"/>
    <w:pPr>
      <w:jc w:val="center"/>
    </w:pPr>
    <w:rPr>
      <w:rFonts w:asciiTheme="majorEastAsia" w:hAnsiTheme="majorEastAsia"/>
      <w:b/>
      <w:sz w:val="52"/>
      <w:szCs w:val="44"/>
    </w:rPr>
  </w:style>
  <w:style w:type="character" w:styleId="30">
    <w:name w:val="Strong"/>
    <w:basedOn w:val="29"/>
    <w:qFormat/>
    <w:uiPriority w:val="22"/>
    <w:rPr>
      <w:rFonts w:ascii="Arial" w:hAnsi="Arial" w:eastAsia="黑体"/>
      <w:b/>
      <w:color w:val="4F81BD" w:themeColor="accent1"/>
      <w:u w:val="single"/>
      <w14:textFill>
        <w14:solidFill>
          <w14:schemeClr w14:val="accent1"/>
        </w14:solidFill>
      </w14:textFill>
    </w:rPr>
  </w:style>
  <w:style w:type="character" w:styleId="31">
    <w:name w:val="Emphasis"/>
    <w:basedOn w:val="29"/>
    <w:qFormat/>
    <w:uiPriority w:val="20"/>
    <w:rPr>
      <w:rFonts w:ascii="Arial" w:hAnsi="Arial" w:eastAsia="黑体"/>
      <w:b/>
      <w:bCs/>
      <w:i/>
      <w:color w:val="C00000"/>
      <w:sz w:val="24"/>
      <w:szCs w:val="22"/>
    </w:rPr>
  </w:style>
  <w:style w:type="character" w:styleId="32">
    <w:name w:val="Hyperlink"/>
    <w:basedOn w:val="29"/>
    <w:qFormat/>
    <w:uiPriority w:val="0"/>
    <w:rPr>
      <w:color w:val="0000FF"/>
      <w:u w:val="single"/>
    </w:rPr>
  </w:style>
  <w:style w:type="character" w:customStyle="1" w:styleId="33">
    <w:name w:val="批注框文本 字符"/>
    <w:link w:val="17"/>
    <w:qFormat/>
    <w:uiPriority w:val="99"/>
    <w:rPr>
      <w:sz w:val="18"/>
    </w:rPr>
  </w:style>
  <w:style w:type="paragraph" w:styleId="34">
    <w:name w:val="List Paragraph"/>
    <w:basedOn w:val="1"/>
    <w:qFormat/>
    <w:uiPriority w:val="34"/>
    <w:pPr>
      <w:ind w:firstLine="420" w:firstLineChars="200"/>
    </w:pPr>
  </w:style>
  <w:style w:type="character" w:customStyle="1" w:styleId="35">
    <w:name w:val="页眉 字符"/>
    <w:link w:val="19"/>
    <w:qFormat/>
    <w:uiPriority w:val="99"/>
    <w:rPr>
      <w:sz w:val="18"/>
    </w:rPr>
  </w:style>
  <w:style w:type="character" w:customStyle="1" w:styleId="36">
    <w:name w:val="页脚 字符"/>
    <w:link w:val="18"/>
    <w:qFormat/>
    <w:uiPriority w:val="99"/>
    <w:rPr>
      <w:sz w:val="18"/>
    </w:rPr>
  </w:style>
  <w:style w:type="paragraph" w:customStyle="1" w:styleId="37">
    <w:name w:val="列出段落1"/>
    <w:basedOn w:val="1"/>
    <w:qFormat/>
    <w:uiPriority w:val="34"/>
    <w:pPr>
      <w:ind w:firstLine="420" w:firstLineChars="200"/>
    </w:pPr>
    <w:rPr>
      <w:rFonts w:hint="eastAsia" w:ascii="Times New Roman" w:hAnsi="Times New Roman" w:cs="Times New Roman"/>
      <w:szCs w:val="20"/>
    </w:rPr>
  </w:style>
  <w:style w:type="character" w:customStyle="1" w:styleId="38">
    <w:name w:val="标题 1 字符"/>
    <w:link w:val="2"/>
    <w:qFormat/>
    <w:uiPriority w:val="9"/>
    <w:rPr>
      <w:rFonts w:eastAsia="黑体" w:asciiTheme="majorEastAsia" w:hAnsiTheme="majorEastAsia" w:cstheme="minorBidi"/>
      <w:b/>
      <w:bCs/>
      <w:kern w:val="44"/>
      <w:sz w:val="40"/>
      <w:szCs w:val="18"/>
      <w:lang w:val="en-US" w:eastAsia="zh-CN" w:bidi="ar-SA"/>
    </w:rPr>
  </w:style>
  <w:style w:type="paragraph" w:customStyle="1" w:styleId="39">
    <w:name w:val="TOC 标题1"/>
    <w:basedOn w:val="2"/>
    <w:qFormat/>
    <w:uiPriority w:val="39"/>
    <w:pPr>
      <w:spacing w:before="480" w:line="276" w:lineRule="auto"/>
      <w:outlineLvl w:val="9"/>
    </w:pPr>
    <w:rPr>
      <w:rFonts w:ascii="Cambria" w:hAnsi="Cambria"/>
      <w:color w:val="365F91"/>
      <w:kern w:val="0"/>
      <w:sz w:val="28"/>
      <w:szCs w:val="28"/>
    </w:rPr>
  </w:style>
  <w:style w:type="character" w:customStyle="1" w:styleId="40">
    <w:name w:val="标题 2 字符"/>
    <w:link w:val="4"/>
    <w:qFormat/>
    <w:uiPriority w:val="9"/>
    <w:rPr>
      <w:rFonts w:ascii="Arial" w:hAnsi="Arial" w:eastAsia="黑体" w:cstheme="minorBidi"/>
      <w:b/>
      <w:kern w:val="2"/>
      <w:sz w:val="32"/>
      <w:lang w:val="en-US" w:eastAsia="zh-CN" w:bidi="ar-SA"/>
    </w:rPr>
  </w:style>
  <w:style w:type="paragraph" w:customStyle="1" w:styleId="41">
    <w:name w:val="正文文本1"/>
    <w:basedOn w:val="1"/>
    <w:qFormat/>
    <w:uiPriority w:val="0"/>
    <w:rPr>
      <w:rFonts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1510</Words>
  <Characters>1641</Characters>
  <Lines>11</Lines>
  <Paragraphs>3</Paragraphs>
  <TotalTime>12</TotalTime>
  <ScaleCrop>false</ScaleCrop>
  <LinksUpToDate>false</LinksUpToDate>
  <CharactersWithSpaces>1648</CharactersWithSpaces>
  <Application>WPS Office_11.1.0.14252_F1E327BC-269C-435d-A152-05C5408002CA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2024-10-16T09:39:00Z</dcterms:created>
  <dc:creator>高兵兵</dc:creator>
  <cp:lastModifiedBy>独漫于懒散</cp:lastModifiedBy>
  <dcterms:modified xsi:type="dcterms:W3CDTF">2025-03-08T12:49:52Z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2052-11.1.0.14252</vt:lpwstr>
  </property>
  <property fmtid="{D5CDD505-2E9C-101B-9397-08002B2CF9AE}" pid="3" name="ICV">
    <vt:lpwstr>4F693CD997474411B49C0E5E5EB09B28_13</vt:lpwstr>
  </property>
  <property fmtid="{D5CDD505-2E9C-101B-9397-08002B2CF9AE}" pid="4" name="KSOTemplateDocerSaveRecord">
    <vt:lpwstr>eyJoZGlkIjoiZjFmZWIzNDg2MmIzZjExOTIzMmViNTBmYTMwYTk0ZWYiLCJ1c2VySWQiOiIxMzIxMTQyODU3In0=</vt:lpwstr>
  </property>
</Properties>
</file>